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 w:rsidP="00E509E0">
      <w:pPr>
        <w:widowControl w:val="0"/>
        <w:spacing w:line="240" w:lineRule="auto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209E4C1F" wp14:editId="73DAFBB4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 w:rsidTr="00E509E0">
        <w:trPr>
          <w:trHeight w:val="1007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Default="00E509E0" w:rsidP="00E509E0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98239F8">
                  <wp:extent cx="2200910" cy="7251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7B7D2AED" wp14:editId="0BE4CF85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7E2CF8">
            <w:pPr>
              <w:widowControl w:val="0"/>
              <w:spacing w:line="240" w:lineRule="auto"/>
            </w:pPr>
            <w:r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Pr="001E415F" w:rsidRDefault="001E415F" w:rsidP="001E415F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</w:t>
            </w:r>
            <w:r w:rsidR="00782777">
              <w:rPr>
                <w:color w:val="FFFFFF" w:themeColor="background1"/>
              </w:rPr>
              <w:t xml:space="preserve">                         October</w:t>
            </w:r>
            <w:r w:rsidR="00065DD1">
              <w:rPr>
                <w:color w:val="FFFFFF" w:themeColor="background1"/>
              </w:rPr>
              <w:t xml:space="preserve"> 2017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 wp14:anchorId="55ACB3F2" wp14:editId="5D80243A">
            <wp:extent cx="6648450" cy="95250"/>
            <wp:effectExtent l="0" t="0" r="0" b="0"/>
            <wp:docPr id="5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b"/>
        <w:tblpPr w:leftFromText="180" w:rightFromText="180" w:vertAnchor="text" w:tblpXSpec="right" w:tblpY="1"/>
        <w:tblOverlap w:val="never"/>
        <w:tblW w:w="114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3495"/>
        <w:gridCol w:w="3885"/>
      </w:tblGrid>
      <w:tr w:rsidR="008835B6" w:rsidRPr="00051ACC" w:rsidTr="00065DD1">
        <w:trPr>
          <w:trHeight w:val="10940"/>
        </w:trPr>
        <w:tc>
          <w:tcPr>
            <w:tcW w:w="40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051ACC" w:rsidRDefault="007E2CF8" w:rsidP="00A15DF4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u w:val="single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Counselor Message</w:t>
            </w:r>
          </w:p>
          <w:p w:rsidR="00A146DA" w:rsidRPr="00051ACC" w:rsidRDefault="00A146DA" w:rsidP="00EC15D0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82777" w:rsidRDefault="0015461F" w:rsidP="0015461F">
            <w:pPr>
              <w:widowControl w:val="0"/>
              <w:spacing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>Happy Fall!  The school year has gotten off to a fantastic start!  In September, we celebrated International Dot Day again this school year.  Students had a wonderful time learnin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>g about themselves and making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 xml:space="preserve"> their mark in guidance classes. 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 xml:space="preserve"> Our Make Your Mark service project was a huge s</w:t>
            </w:r>
            <w:r w:rsidR="00E4705F">
              <w:rPr>
                <w:rFonts w:ascii="Times New Roman" w:eastAsia="Times New Roman" w:hAnsi="Times New Roman" w:cs="Times New Roman"/>
                <w:szCs w:val="22"/>
              </w:rPr>
              <w:t>uccess!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 xml:space="preserve"> To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>gether, we collected almost 690 items</w:t>
            </w:r>
            <w:r w:rsidR="00782777">
              <w:rPr>
                <w:rFonts w:ascii="Times New Roman" w:eastAsia="Times New Roman" w:hAnsi="Times New Roman" w:cs="Times New Roman"/>
                <w:szCs w:val="22"/>
              </w:rPr>
              <w:t xml:space="preserve"> for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 xml:space="preserve"> Gaston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Hospice. We also recognized 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>International Day of Peace in September by wearing white and students learning more about peace and how to be Peacemakers in guidance. Students participated in the</w:t>
            </w:r>
            <w:r>
              <w:rPr>
                <w:rFonts w:ascii="Times New Roman" w:eastAsia="Times New Roman" w:hAnsi="Times New Roman" w:cs="Times New Roman"/>
                <w:szCs w:val="22"/>
              </w:rPr>
              <w:t>ir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 xml:space="preserve"> first social – emotional lesson from a new curriculum adopted by Gaston County School. </w:t>
            </w:r>
          </w:p>
          <w:p w:rsidR="008835B6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</w:t>
            </w:r>
            <w:r w:rsidR="0051381A">
              <w:rPr>
                <w:rFonts w:ascii="Times New Roman" w:eastAsia="Times New Roman" w:hAnsi="Times New Roman" w:cs="Times New Roman"/>
                <w:szCs w:val="22"/>
              </w:rPr>
              <w:t>October is going to be another great</w:t>
            </w:r>
          </w:p>
          <w:p w:rsidR="0015461F" w:rsidRDefault="0051381A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month at Hawks Nest! </w:t>
            </w:r>
            <w:r w:rsidR="0015461F">
              <w:rPr>
                <w:rFonts w:ascii="Times New Roman" w:eastAsia="Times New Roman" w:hAnsi="Times New Roman" w:cs="Times New Roman"/>
                <w:szCs w:val="22"/>
              </w:rPr>
              <w:t xml:space="preserve">Classroom </w:t>
            </w:r>
          </w:p>
          <w:p w:rsid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guidance lessons will continue and</w:t>
            </w:r>
          </w:p>
          <w:p w:rsid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small group planning is underway. </w:t>
            </w:r>
          </w:p>
          <w:p w:rsid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See Look What’s Happening for other</w:t>
            </w:r>
          </w:p>
          <w:p w:rsid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school counseling program news. </w:t>
            </w:r>
          </w:p>
          <w:p w:rsid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  <w:p w:rsidR="008835B6" w:rsidRPr="0015461F" w:rsidRDefault="0015461F" w:rsidP="0015461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</w:t>
            </w:r>
          </w:p>
          <w:tbl>
            <w:tblPr>
              <w:tblStyle w:val="a2"/>
              <w:tblW w:w="3510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10"/>
            </w:tblGrid>
            <w:tr w:rsidR="008835B6" w:rsidRPr="003D3DBD" w:rsidTr="003D3DBD">
              <w:trPr>
                <w:trHeight w:val="137"/>
              </w:trPr>
              <w:tc>
                <w:tcPr>
                  <w:tcW w:w="351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3D3DBD" w:rsidRDefault="007E2CF8" w:rsidP="00E4705F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3D3DBD">
                    <w:rPr>
                      <w:rFonts w:ascii="Times New Roman" w:hAnsi="Times New Roman" w:cs="Times New Roman"/>
                      <w:b/>
                    </w:rPr>
                    <w:t>How to see the school counselor</w:t>
                  </w:r>
                </w:p>
              </w:tc>
            </w:tr>
          </w:tbl>
          <w:p w:rsidR="00E509E0" w:rsidRPr="00E509E0" w:rsidRDefault="00E509E0" w:rsidP="00786BEE">
            <w:pPr>
              <w:widowControl w:val="0"/>
              <w:spacing w:line="240" w:lineRule="auto"/>
              <w:ind w:left="4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835B6" w:rsidRPr="00786BEE" w:rsidRDefault="0015461F" w:rsidP="0015461F">
            <w:pPr>
              <w:widowControl w:val="0"/>
              <w:spacing w:line="240" w:lineRule="auto"/>
              <w:ind w:left="432"/>
              <w:rPr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Classroom guidance classes,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 xml:space="preserve"> based on grade level specials schedule</w:t>
            </w:r>
            <w:r>
              <w:rPr>
                <w:rFonts w:ascii="Times New Roman" w:eastAsia="Times New Roman" w:hAnsi="Times New Roman" w:cs="Times New Roman"/>
                <w:szCs w:val="22"/>
              </w:rPr>
              <w:t>, are either weekly or bi-weekly</w:t>
            </w:r>
            <w:r w:rsidR="00EC15D0" w:rsidRPr="00051ACC">
              <w:rPr>
                <w:rFonts w:ascii="Times New Roman" w:eastAsia="Times New Roman" w:hAnsi="Times New Roman" w:cs="Times New Roman"/>
                <w:szCs w:val="22"/>
              </w:rPr>
              <w:t>.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7E2CF8" w:rsidRPr="00051ACC">
              <w:rPr>
                <w:rFonts w:ascii="Times New Roman" w:eastAsia="Times New Roman" w:hAnsi="Times New Roman" w:cs="Times New Roman"/>
                <w:szCs w:val="22"/>
              </w:rPr>
              <w:t xml:space="preserve">Small group counseling and individual counseling by self 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>-</w:t>
            </w:r>
            <w:r w:rsidR="007E2CF8" w:rsidRPr="00051ACC">
              <w:rPr>
                <w:rFonts w:ascii="Times New Roman" w:eastAsia="Times New Roman" w:hAnsi="Times New Roman" w:cs="Times New Roman"/>
                <w:szCs w:val="22"/>
              </w:rPr>
              <w:t>referral, parent referral, teacher refe</w:t>
            </w:r>
            <w:r w:rsidR="00786BEE">
              <w:rPr>
                <w:rFonts w:ascii="Times New Roman" w:eastAsia="Times New Roman" w:hAnsi="Times New Roman" w:cs="Times New Roman"/>
                <w:szCs w:val="22"/>
              </w:rPr>
              <w:t xml:space="preserve">rral, administrator referral or </w:t>
            </w:r>
            <w:r w:rsidR="007E2CF8" w:rsidRPr="00051ACC">
              <w:rPr>
                <w:rFonts w:ascii="Times New Roman" w:eastAsia="Times New Roman" w:hAnsi="Times New Roman" w:cs="Times New Roman"/>
                <w:szCs w:val="22"/>
              </w:rPr>
              <w:t>counselor initiate</w:t>
            </w:r>
            <w:r w:rsidR="006B66ED" w:rsidRPr="00051ACC">
              <w:rPr>
                <w:rFonts w:ascii="Times New Roman" w:eastAsia="Times New Roman" w:hAnsi="Times New Roman" w:cs="Times New Roman"/>
                <w:szCs w:val="22"/>
              </w:rPr>
              <w:t>d</w:t>
            </w:r>
            <w:r w:rsidR="00666C75" w:rsidRPr="00051AC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835B6" w:rsidRPr="00051ACC" w:rsidRDefault="008835B6" w:rsidP="00786BEE">
            <w:pPr>
              <w:widowControl w:val="0"/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eGrid"/>
              <w:tblW w:w="3600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</w:tblGrid>
            <w:tr w:rsidR="002158D2" w:rsidRPr="00051ACC" w:rsidTr="003D3DBD">
              <w:tc>
                <w:tcPr>
                  <w:tcW w:w="3600" w:type="dxa"/>
                </w:tcPr>
                <w:p w:rsidR="002158D2" w:rsidRPr="00051ACC" w:rsidRDefault="002158D2" w:rsidP="00E4705F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Contact </w:t>
                  </w:r>
                  <w:r w:rsidR="00E509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School Counselor at </w:t>
                  </w:r>
                  <w:r w:rsidR="00E509E0"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704-866-</w:t>
                  </w:r>
                  <w:r w:rsidR="0014474D">
                    <w:rPr>
                      <w:rFonts w:ascii="Arial Narrow" w:hAnsi="Arial Narrow" w:cs="Times New Roman"/>
                      <w:sz w:val="18"/>
                      <w:szCs w:val="18"/>
                    </w:rPr>
                    <w:t>8467</w:t>
                  </w:r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or </w:t>
                  </w:r>
                  <w:hyperlink r:id="rId10" w:history="1">
                    <w:r w:rsidRPr="00051ACC">
                      <w:rPr>
                        <w:rStyle w:val="Hyperlink"/>
                        <w:rFonts w:ascii="Times New Roman" w:hAnsi="Times New Roman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051AC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1E415F" w:rsidRDefault="001E415F" w:rsidP="00E509E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415F" w:rsidRDefault="00065DD1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35B6" w:rsidRPr="00051ACC" w:rsidRDefault="008835B6" w:rsidP="00786BEE">
            <w:pPr>
              <w:widowControl w:val="0"/>
              <w:spacing w:line="240" w:lineRule="auto"/>
              <w:ind w:left="4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5851A7">
            <w:pPr>
              <w:widowControl w:val="0"/>
              <w:spacing w:line="240" w:lineRule="auto"/>
            </w:pPr>
            <w:r w:rsidRPr="00051AC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tbl>
            <w:tblPr>
              <w:tblStyle w:val="a4"/>
              <w:tblW w:w="2940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0"/>
            </w:tblGrid>
            <w:tr w:rsidR="008835B6" w:rsidRPr="00051ACC" w:rsidTr="00117C59">
              <w:trPr>
                <w:trHeight w:val="1377"/>
              </w:trPr>
              <w:tc>
                <w:tcPr>
                  <w:tcW w:w="29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Default="00E509E0" w:rsidP="00E4705F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3618FD" wp14:editId="5B6997C5">
                        <wp:extent cx="1097280" cy="694690"/>
                        <wp:effectExtent l="0" t="0" r="762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694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9E0" w:rsidRPr="00E509E0" w:rsidRDefault="00E509E0" w:rsidP="00E4705F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09E0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FE70D9" w:rsidRDefault="00FE70D9" w:rsidP="00572936">
            <w:pPr>
              <w:widowControl w:val="0"/>
              <w:spacing w:line="240" w:lineRule="auto"/>
              <w:rPr>
                <w:noProof/>
              </w:rPr>
            </w:pPr>
          </w:p>
          <w:p w:rsidR="00FE70D9" w:rsidRPr="004F0D4D" w:rsidRDefault="00FE70D9" w:rsidP="004B10DD">
            <w:pPr>
              <w:widowControl w:val="0"/>
              <w:spacing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F0560D" wp14:editId="2B2229BC">
                  <wp:extent cx="1541145" cy="923925"/>
                  <wp:effectExtent l="0" t="0" r="1905" b="9525"/>
                  <wp:docPr id="15" name="Picture 15" descr="Image result for what's happ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what's happ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645" cy="9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45D" w:rsidRPr="00117C59" w:rsidRDefault="00DE145D" w:rsidP="00117C59">
            <w:pPr>
              <w:widowControl w:val="0"/>
              <w:spacing w:line="240" w:lineRule="auto"/>
              <w:jc w:val="center"/>
              <w:rPr>
                <w:rFonts w:ascii="Agency FB" w:hAnsi="Agency FB"/>
                <w:b/>
                <w:i/>
                <w:sz w:val="16"/>
                <w:szCs w:val="16"/>
                <w:u w:val="single"/>
              </w:rPr>
            </w:pPr>
            <w:r w:rsidRPr="001B636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E145D" w:rsidRPr="00117C59" w:rsidRDefault="0014474D" w:rsidP="0093708E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117C5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Bullying Prevention</w:t>
            </w:r>
            <w:r w:rsidR="00B45590" w:rsidRPr="00117C5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 xml:space="preserve"> Month</w:t>
            </w:r>
          </w:p>
          <w:p w:rsidR="00B45590" w:rsidRPr="00B45590" w:rsidRDefault="00B45590" w:rsidP="004F0D4D">
            <w:pPr>
              <w:pStyle w:val="ListParagraph"/>
              <w:widowControl w:val="0"/>
              <w:spacing w:line="240" w:lineRule="auto"/>
              <w:ind w:left="450"/>
              <w:jc w:val="center"/>
              <w:rPr>
                <w:noProof/>
                <w:sz w:val="16"/>
                <w:szCs w:val="16"/>
              </w:rPr>
            </w:pPr>
          </w:p>
          <w:p w:rsidR="00CC77B6" w:rsidRDefault="00B45590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This month we </w:t>
            </w:r>
            <w:r w:rsidR="0014474D">
              <w:rPr>
                <w:rFonts w:ascii="Times New Roman" w:hAnsi="Times New Roman" w:cs="Times New Roman"/>
                <w:noProof/>
              </w:rPr>
              <w:t>focus on continuing to promote a culture of kindness and respect.  Un</w:t>
            </w:r>
            <w:r w:rsidR="0093708E">
              <w:rPr>
                <w:rFonts w:ascii="Times New Roman" w:hAnsi="Times New Roman" w:cs="Times New Roman"/>
                <w:noProof/>
              </w:rPr>
              <w:t>ity Day is Wednesday, October 25</w:t>
            </w:r>
            <w:r w:rsidR="0014474D" w:rsidRPr="0014474D">
              <w:rPr>
                <w:rFonts w:ascii="Times New Roman" w:hAnsi="Times New Roman" w:cs="Times New Roman"/>
                <w:noProof/>
                <w:vertAlign w:val="superscript"/>
              </w:rPr>
              <w:t>th</w:t>
            </w:r>
            <w:r w:rsidR="0093708E">
              <w:rPr>
                <w:rFonts w:ascii="Times New Roman" w:hAnsi="Times New Roman" w:cs="Times New Roman"/>
                <w:noProof/>
                <w:vertAlign w:val="superscript"/>
              </w:rPr>
              <w:t xml:space="preserve"> </w:t>
            </w:r>
            <w:r w:rsidR="00CC77B6">
              <w:rPr>
                <w:rFonts w:ascii="Times New Roman" w:hAnsi="Times New Roman" w:cs="Times New Roman"/>
                <w:noProof/>
              </w:rPr>
              <w:t xml:space="preserve">- wear orange to show </w:t>
            </w:r>
          </w:p>
          <w:p w:rsidR="00B45590" w:rsidRDefault="0014474D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your commitment to ending bullying everywhere. </w:t>
            </w:r>
          </w:p>
          <w:p w:rsidR="00117C59" w:rsidRPr="00117C59" w:rsidRDefault="00117C59" w:rsidP="000271F6">
            <w:pPr>
              <w:pStyle w:val="ListParagraph"/>
              <w:widowControl w:val="0"/>
              <w:spacing w:line="240" w:lineRule="auto"/>
              <w:ind w:left="45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0271F6" w:rsidRPr="0093708E" w:rsidRDefault="00117C59" w:rsidP="00117C59">
            <w:pPr>
              <w:pStyle w:val="ListParagraph"/>
              <w:widowControl w:val="0"/>
              <w:spacing w:line="240" w:lineRule="auto"/>
              <w:ind w:left="450"/>
              <w:rPr>
                <w:rFonts w:ascii="Agency FB" w:hAnsi="Agency FB" w:cs="Times New Roman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358F2B" wp14:editId="19C247AE">
                  <wp:extent cx="1820742" cy="676275"/>
                  <wp:effectExtent l="0" t="0" r="8255" b="0"/>
                  <wp:docPr id="10" name="Picture 10" descr="http://www.pacer.org/bullying/nbpm/images/ud-promote-upd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cer.org/bullying/nbpm/images/ud-promote-upd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226" cy="69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08E" w:rsidRPr="00117C59" w:rsidRDefault="0093708E" w:rsidP="00117C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u w:val="single"/>
              </w:rPr>
            </w:pPr>
          </w:p>
          <w:p w:rsidR="00B45590" w:rsidRPr="00117C59" w:rsidRDefault="0014474D" w:rsidP="001447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</w:pPr>
            <w:r w:rsidRPr="00117C59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>Red RibbonWeek</w:t>
            </w:r>
            <w:r w:rsidR="00065DD1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t xml:space="preserve">                    </w:t>
            </w:r>
          </w:p>
          <w:p w:rsidR="000271F6" w:rsidRPr="00117C59" w:rsidRDefault="00065DD1" w:rsidP="00065DD1">
            <w:pPr>
              <w:widowControl w:val="0"/>
              <w:spacing w:line="240" w:lineRule="auto"/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 xml:space="preserve">                 </w:t>
            </w:r>
            <w:r w:rsidR="0014474D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Oct</w:t>
            </w:r>
            <w:r w:rsidR="00CC77B6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o</w:t>
            </w:r>
            <w:r w:rsidR="00117C59" w:rsidRP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ber 23-2</w:t>
            </w:r>
            <w:r w:rsidR="00117C59">
              <w:rPr>
                <w:rFonts w:ascii="Agency FB" w:hAnsi="Agency FB"/>
                <w:b/>
                <w:sz w:val="24"/>
                <w:szCs w:val="24"/>
                <w:shd w:val="clear" w:color="auto" w:fill="FFFFFF"/>
              </w:rPr>
              <w:t>7, 2017</w:t>
            </w:r>
          </w:p>
          <w:p w:rsidR="0014474D" w:rsidRPr="0014474D" w:rsidRDefault="00117C59" w:rsidP="00117C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5DD6B9" wp14:editId="405FC335">
                  <wp:extent cx="1255395" cy="1295400"/>
                  <wp:effectExtent l="0" t="0" r="1905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914" cy="130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D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  <w:p w:rsidR="00117C59" w:rsidRPr="00065DD1" w:rsidRDefault="00117C59" w:rsidP="00065DD1">
            <w:pPr>
              <w:widowControl w:val="0"/>
              <w:spacing w:line="240" w:lineRule="auto"/>
              <w:jc w:val="center"/>
              <w:rPr>
                <w:rFonts w:ascii="Agency FB" w:hAnsi="Agency FB" w:cs="Times New Roman"/>
                <w:noProof/>
              </w:rPr>
            </w:pPr>
            <w:r w:rsidRPr="00065DD1">
              <w:rPr>
                <w:rFonts w:ascii="Agency FB" w:hAnsi="Agency FB"/>
                <w:noProof/>
              </w:rPr>
              <w:t xml:space="preserve">A </w:t>
            </w:r>
            <w:r w:rsidRPr="00065DD1">
              <w:rPr>
                <w:rFonts w:ascii="Agency FB" w:hAnsi="Agency FB" w:cs="Times New Roman"/>
                <w:noProof/>
              </w:rPr>
              <w:t>week focused on healthy living</w:t>
            </w:r>
            <w:r w:rsidR="00065DD1" w:rsidRPr="00065DD1">
              <w:rPr>
                <w:rFonts w:ascii="Agency FB" w:hAnsi="Agency FB" w:cs="Times New Roman"/>
                <w:noProof/>
              </w:rPr>
              <w:t xml:space="preserve"> through </w:t>
            </w:r>
            <w:r w:rsidR="00065DD1">
              <w:rPr>
                <w:rFonts w:ascii="Agency FB" w:hAnsi="Agency FB" w:cs="Times New Roman"/>
                <w:noProof/>
              </w:rPr>
              <w:t xml:space="preserve">     guidance</w:t>
            </w:r>
            <w:r w:rsidR="00065DD1" w:rsidRPr="00065DD1">
              <w:rPr>
                <w:rFonts w:ascii="Agency FB" w:hAnsi="Agency FB" w:cs="Times New Roman"/>
                <w:noProof/>
              </w:rPr>
              <w:t xml:space="preserve">  lessons, </w:t>
            </w:r>
            <w:r w:rsidRPr="00065DD1">
              <w:rPr>
                <w:rFonts w:ascii="Agency FB" w:hAnsi="Agency FB" w:cs="Times New Roman"/>
                <w:noProof/>
              </w:rPr>
              <w:t xml:space="preserve">Spirit Week and </w:t>
            </w:r>
            <w:r w:rsidR="00065DD1">
              <w:rPr>
                <w:rFonts w:ascii="Agency FB" w:hAnsi="Agency FB" w:cs="Times New Roman"/>
                <w:noProof/>
              </w:rPr>
              <w:t xml:space="preserve">                         </w:t>
            </w:r>
            <w:r w:rsidRPr="00065DD1">
              <w:rPr>
                <w:rFonts w:ascii="Agency FB" w:hAnsi="Agency FB" w:cs="Times New Roman"/>
                <w:noProof/>
              </w:rPr>
              <w:t>Door Decorating contest</w:t>
            </w:r>
            <w:r w:rsidR="00824B81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3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051ACC" w:rsidRDefault="007E2CF8" w:rsidP="00D100B2">
            <w:pPr>
              <w:widowControl w:val="0"/>
              <w:spacing w:line="240" w:lineRule="auto"/>
              <w:jc w:val="center"/>
            </w:pPr>
            <w:r w:rsidRPr="00051ACC">
              <w:rPr>
                <w:rFonts w:ascii="Times New Roman" w:eastAsia="Times New Roman" w:hAnsi="Times New Roman" w:cs="Times New Roman"/>
                <w:b/>
                <w:sz w:val="28"/>
              </w:rPr>
              <w:t>Character Education</w:t>
            </w:r>
          </w:p>
          <w:p w:rsidR="008835B6" w:rsidRPr="00051ACC" w:rsidRDefault="00007C1C" w:rsidP="00CE1102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“We’re Soaring</w:t>
            </w:r>
            <w:r w:rsidR="007E2CF8" w:rsidRPr="00051AC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with Good Character”</w:t>
            </w:r>
          </w:p>
          <w:p w:rsidR="00242A3F" w:rsidRPr="00051ACC" w:rsidRDefault="002D10A2" w:rsidP="00D100B2">
            <w:pPr>
              <w:widowControl w:val="0"/>
              <w:spacing w:line="240" w:lineRule="auto"/>
              <w:jc w:val="both"/>
            </w:pPr>
            <w:r w:rsidRPr="00051ACC">
              <w:t>______________________________</w:t>
            </w:r>
          </w:p>
          <w:p w:rsidR="008835B6" w:rsidRPr="00CE1102" w:rsidRDefault="007E2CF8" w:rsidP="00A71798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The character trait of the month is </w:t>
            </w:r>
            <w:r w:rsidR="00B21E07" w:rsidRPr="00B21E07">
              <w:rPr>
                <w:rFonts w:ascii="Times New Roman" w:eastAsia="Times New Roman" w:hAnsi="Times New Roman" w:cs="Times New Roman"/>
                <w:b/>
                <w:szCs w:val="22"/>
              </w:rPr>
              <w:t>Fairness.</w:t>
            </w:r>
            <w:r w:rsidRPr="00CE1102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B21E07">
              <w:rPr>
                <w:rFonts w:ascii="Times New Roman" w:eastAsia="Times New Roman" w:hAnsi="Times New Roman" w:cs="Times New Roman"/>
                <w:szCs w:val="22"/>
              </w:rPr>
              <w:t>Fairness is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 xml:space="preserve"> t</w:t>
            </w:r>
            <w:r w:rsidR="00A71798" w:rsidRPr="00A71798">
              <w:rPr>
                <w:rFonts w:ascii="Times New Roman" w:eastAsia="Times New Roman" w:hAnsi="Times New Roman" w:cs="Times New Roman"/>
                <w:szCs w:val="22"/>
              </w:rPr>
              <w:t>aking turns, sharing, and listening to what others hav</w:t>
            </w:r>
            <w:r w:rsidR="00A71798">
              <w:rPr>
                <w:rFonts w:ascii="Times New Roman" w:eastAsia="Times New Roman" w:hAnsi="Times New Roman" w:cs="Times New Roman"/>
                <w:szCs w:val="22"/>
              </w:rPr>
              <w:t>e to say; treating others respectfully.</w:t>
            </w:r>
          </w:p>
          <w:p w:rsidR="00D100B2" w:rsidRDefault="007E2CF8" w:rsidP="00065D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</w:t>
            </w:r>
            <w:r w:rsidR="00065DD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</w:t>
            </w:r>
            <w:r w:rsidRPr="00051AC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</w:t>
            </w:r>
            <w:r w:rsidRPr="00051A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65DD1" w:rsidRPr="00065DD1" w:rsidRDefault="00065DD1" w:rsidP="00065D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E42AD" w:rsidRDefault="007E2CF8" w:rsidP="006434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 w:rsidRPr="0064343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Promoting Character Education</w:t>
            </w:r>
          </w:p>
          <w:p w:rsidR="00643439" w:rsidRPr="00643439" w:rsidRDefault="00643439" w:rsidP="006434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E42AD" w:rsidRPr="00643439" w:rsidRDefault="00DE42AD" w:rsidP="00DE42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DE42AD">
              <w:rPr>
                <w:rFonts w:ascii="Times New Roman" w:eastAsia="Times New Roman" w:hAnsi="Times New Roman" w:cs="Times New Roman"/>
                <w:b/>
                <w:sz w:val="24"/>
              </w:rPr>
              <w:t>“</w:t>
            </w:r>
            <w:r w:rsidRPr="0064343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Fairness does </w:t>
            </w:r>
            <w:r w:rsidR="0064343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not mean everyone gets the same.  </w:t>
            </w:r>
            <w:r w:rsidRPr="0064343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Fairness means everyo</w:t>
            </w:r>
            <w:r w:rsidR="0064343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ne   gets what they need.”  </w:t>
            </w:r>
            <w:r w:rsidRPr="00643439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  - Rick Riordan</w:t>
            </w:r>
          </w:p>
          <w:p w:rsidR="00643439" w:rsidRDefault="00643439" w:rsidP="006434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43439" w:rsidRDefault="00643439" w:rsidP="006434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43439" w:rsidRDefault="00643439" w:rsidP="006434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34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Long Story Shortz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6434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Fairness</w:t>
            </w:r>
          </w:p>
          <w:p w:rsidR="00DE42AD" w:rsidRPr="00643439" w:rsidRDefault="00643439" w:rsidP="00065DD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Pr="00643439">
                <w:rPr>
                  <w:rStyle w:val="Hyperlink"/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https://www.youtube.com/watch?v=rcuBRKrIYlA</w:t>
              </w:r>
            </w:hyperlink>
          </w:p>
          <w:p w:rsidR="00643439" w:rsidRDefault="00643439" w:rsidP="00065D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4442E9" w:rsidRDefault="004442E9" w:rsidP="00065D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442E9" w:rsidRPr="000271F6" w:rsidRDefault="004442E9" w:rsidP="00065DD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B117F5" w:rsidRPr="00B15318" w:rsidRDefault="00065DD1" w:rsidP="00065DD1">
            <w:pPr>
              <w:tabs>
                <w:tab w:val="left" w:pos="1170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6BC3DA45" wp14:editId="7FF27629">
                  <wp:extent cx="2590800" cy="3286125"/>
                  <wp:effectExtent l="0" t="0" r="0" b="9525"/>
                  <wp:docPr id="11" name="Picture 11" descr="Image result for Fairnes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Fairnes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301" cy="33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1F6" w:rsidRDefault="00DE42AD" w:rsidP="0015461F">
      <w:pPr>
        <w:widowControl w:val="0"/>
      </w:pPr>
      <w:r>
        <w:t xml:space="preserve">                                                                                                       </w:t>
      </w:r>
    </w:p>
    <w:sectPr w:rsidR="000271F6" w:rsidSect="002638D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25" w:rsidRDefault="001E0A25" w:rsidP="00D6289E">
      <w:pPr>
        <w:spacing w:line="240" w:lineRule="auto"/>
      </w:pPr>
      <w:r>
        <w:separator/>
      </w:r>
    </w:p>
  </w:endnote>
  <w:endnote w:type="continuationSeparator" w:id="0">
    <w:p w:rsidR="001E0A25" w:rsidRDefault="001E0A25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25" w:rsidRDefault="001E0A25" w:rsidP="00D6289E">
      <w:pPr>
        <w:spacing w:line="240" w:lineRule="auto"/>
      </w:pPr>
      <w:r>
        <w:separator/>
      </w:r>
    </w:p>
  </w:footnote>
  <w:footnote w:type="continuationSeparator" w:id="0">
    <w:p w:rsidR="001E0A25" w:rsidRDefault="001E0A25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EA4"/>
    <w:multiLevelType w:val="hybridMultilevel"/>
    <w:tmpl w:val="CCF43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7FA"/>
    <w:multiLevelType w:val="hybridMultilevel"/>
    <w:tmpl w:val="98D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812"/>
    <w:multiLevelType w:val="hybridMultilevel"/>
    <w:tmpl w:val="73C6EB12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44525"/>
    <w:multiLevelType w:val="hybridMultilevel"/>
    <w:tmpl w:val="6452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269B8"/>
    <w:multiLevelType w:val="hybridMultilevel"/>
    <w:tmpl w:val="056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E3F6D"/>
    <w:multiLevelType w:val="hybridMultilevel"/>
    <w:tmpl w:val="8FE86392"/>
    <w:lvl w:ilvl="0" w:tplc="73EA736C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9710660"/>
    <w:multiLevelType w:val="hybridMultilevel"/>
    <w:tmpl w:val="BD8AD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42260"/>
    <w:multiLevelType w:val="hybridMultilevel"/>
    <w:tmpl w:val="F78C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717A5"/>
    <w:multiLevelType w:val="hybridMultilevel"/>
    <w:tmpl w:val="CD4EA16A"/>
    <w:lvl w:ilvl="0" w:tplc="F142388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5C6C"/>
    <w:multiLevelType w:val="multilevel"/>
    <w:tmpl w:val="C36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A571D"/>
    <w:multiLevelType w:val="hybridMultilevel"/>
    <w:tmpl w:val="90A69674"/>
    <w:lvl w:ilvl="0" w:tplc="3B3E152A">
      <w:numFmt w:val="bullet"/>
      <w:lvlText w:val="-"/>
      <w:lvlJc w:val="left"/>
      <w:pPr>
        <w:ind w:left="144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6A1423"/>
    <w:multiLevelType w:val="hybridMultilevel"/>
    <w:tmpl w:val="C68ED09A"/>
    <w:lvl w:ilvl="0" w:tplc="2C982562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31278C3"/>
    <w:multiLevelType w:val="hybridMultilevel"/>
    <w:tmpl w:val="0000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13627"/>
    <w:multiLevelType w:val="hybridMultilevel"/>
    <w:tmpl w:val="5E9ACE08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4371"/>
    <w:multiLevelType w:val="hybridMultilevel"/>
    <w:tmpl w:val="0B02A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5507A"/>
    <w:multiLevelType w:val="hybridMultilevel"/>
    <w:tmpl w:val="46A6AF16"/>
    <w:lvl w:ilvl="0" w:tplc="3B3E152A">
      <w:numFmt w:val="bullet"/>
      <w:lvlText w:val="-"/>
      <w:lvlJc w:val="left"/>
      <w:pPr>
        <w:ind w:left="720" w:hanging="360"/>
      </w:pPr>
      <w:rPr>
        <w:rFonts w:ascii="Agency FB" w:eastAsia="Arial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2D7A"/>
    <w:multiLevelType w:val="hybridMultilevel"/>
    <w:tmpl w:val="87065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2"/>
  </w:num>
  <w:num w:numId="13">
    <w:abstractNumId w:val="8"/>
  </w:num>
  <w:num w:numId="14">
    <w:abstractNumId w:val="15"/>
  </w:num>
  <w:num w:numId="15">
    <w:abstractNumId w:val="12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07C1C"/>
    <w:rsid w:val="000271F6"/>
    <w:rsid w:val="00051ACC"/>
    <w:rsid w:val="00065DD1"/>
    <w:rsid w:val="000F5AB2"/>
    <w:rsid w:val="00117C59"/>
    <w:rsid w:val="0014468A"/>
    <w:rsid w:val="0014474D"/>
    <w:rsid w:val="0015461F"/>
    <w:rsid w:val="001B6361"/>
    <w:rsid w:val="001E0A25"/>
    <w:rsid w:val="001E415F"/>
    <w:rsid w:val="002124AC"/>
    <w:rsid w:val="002158D2"/>
    <w:rsid w:val="00227A8E"/>
    <w:rsid w:val="00242A3F"/>
    <w:rsid w:val="002638DF"/>
    <w:rsid w:val="00294AD0"/>
    <w:rsid w:val="002A3118"/>
    <w:rsid w:val="002D10A2"/>
    <w:rsid w:val="002F63B4"/>
    <w:rsid w:val="0033567E"/>
    <w:rsid w:val="00340C0A"/>
    <w:rsid w:val="003D3DBD"/>
    <w:rsid w:val="00436F3D"/>
    <w:rsid w:val="004442E9"/>
    <w:rsid w:val="00446895"/>
    <w:rsid w:val="004B10DD"/>
    <w:rsid w:val="004B17E2"/>
    <w:rsid w:val="004B745E"/>
    <w:rsid w:val="004D7489"/>
    <w:rsid w:val="004F0D4D"/>
    <w:rsid w:val="0051381A"/>
    <w:rsid w:val="00523BDE"/>
    <w:rsid w:val="00572936"/>
    <w:rsid w:val="005851A7"/>
    <w:rsid w:val="00593CBC"/>
    <w:rsid w:val="00595C80"/>
    <w:rsid w:val="005A190C"/>
    <w:rsid w:val="005A78BB"/>
    <w:rsid w:val="005C168A"/>
    <w:rsid w:val="005E471D"/>
    <w:rsid w:val="0061786C"/>
    <w:rsid w:val="00643439"/>
    <w:rsid w:val="00666C75"/>
    <w:rsid w:val="006779B4"/>
    <w:rsid w:val="006B66ED"/>
    <w:rsid w:val="006E5AC8"/>
    <w:rsid w:val="007239DC"/>
    <w:rsid w:val="00782777"/>
    <w:rsid w:val="00786BEE"/>
    <w:rsid w:val="00796C79"/>
    <w:rsid w:val="007E2CF8"/>
    <w:rsid w:val="007F1852"/>
    <w:rsid w:val="008039E3"/>
    <w:rsid w:val="00824B81"/>
    <w:rsid w:val="008835B6"/>
    <w:rsid w:val="009044F4"/>
    <w:rsid w:val="0093708E"/>
    <w:rsid w:val="00A146DA"/>
    <w:rsid w:val="00A15DF4"/>
    <w:rsid w:val="00A35005"/>
    <w:rsid w:val="00A35C34"/>
    <w:rsid w:val="00A66B3B"/>
    <w:rsid w:val="00A71798"/>
    <w:rsid w:val="00A72BFD"/>
    <w:rsid w:val="00A921B9"/>
    <w:rsid w:val="00AC782C"/>
    <w:rsid w:val="00B117F5"/>
    <w:rsid w:val="00B15318"/>
    <w:rsid w:val="00B21E07"/>
    <w:rsid w:val="00B45590"/>
    <w:rsid w:val="00B85124"/>
    <w:rsid w:val="00BE5F99"/>
    <w:rsid w:val="00BF096C"/>
    <w:rsid w:val="00C56C72"/>
    <w:rsid w:val="00C82287"/>
    <w:rsid w:val="00C827E2"/>
    <w:rsid w:val="00CC77B6"/>
    <w:rsid w:val="00CE1102"/>
    <w:rsid w:val="00CF228C"/>
    <w:rsid w:val="00CF2381"/>
    <w:rsid w:val="00D07F3F"/>
    <w:rsid w:val="00D100B2"/>
    <w:rsid w:val="00D6289E"/>
    <w:rsid w:val="00DE145D"/>
    <w:rsid w:val="00DE42AD"/>
    <w:rsid w:val="00E010CA"/>
    <w:rsid w:val="00E26E7C"/>
    <w:rsid w:val="00E333E2"/>
    <w:rsid w:val="00E4705F"/>
    <w:rsid w:val="00E509E0"/>
    <w:rsid w:val="00E75A88"/>
    <w:rsid w:val="00E85DA6"/>
    <w:rsid w:val="00EC15D0"/>
    <w:rsid w:val="00F050DF"/>
    <w:rsid w:val="00F219D8"/>
    <w:rsid w:val="00F75DDB"/>
    <w:rsid w:val="00F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76F41-6084-43CD-9E97-7D732F1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BE5F9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27A8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35005"/>
    <w:rPr>
      <w:i/>
      <w:iCs/>
    </w:rPr>
  </w:style>
  <w:style w:type="character" w:styleId="Strong">
    <w:name w:val="Strong"/>
    <w:basedOn w:val="DefaultParagraphFont"/>
    <w:uiPriority w:val="22"/>
    <w:qFormat/>
    <w:rsid w:val="00572936"/>
    <w:rPr>
      <w:b/>
      <w:bCs/>
    </w:rPr>
  </w:style>
  <w:style w:type="character" w:customStyle="1" w:styleId="apple-converted-space">
    <w:name w:val="apple-converted-space"/>
    <w:basedOn w:val="DefaultParagraphFont"/>
    <w:rsid w:val="0057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cuBRKrIYlA" TargetMode="External"/><Relationship Id="rId10" Type="http://schemas.openxmlformats.org/officeDocument/2006/relationships/hyperlink" Target="mailto:sosilva@gaston.k12.nc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43153D-BC3D-4599-AFBB-E6430C28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2016-01-11T16:43:00Z</cp:lastPrinted>
  <dcterms:created xsi:type="dcterms:W3CDTF">2017-10-03T03:48:00Z</dcterms:created>
  <dcterms:modified xsi:type="dcterms:W3CDTF">2017-10-03T03:48:00Z</dcterms:modified>
</cp:coreProperties>
</file>